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39" w:rsidRPr="005E29D2" w:rsidRDefault="00F9252E">
      <w:pPr>
        <w:tabs>
          <w:tab w:val="left" w:pos="5103"/>
        </w:tabs>
        <w:ind w:left="5669"/>
        <w:outlineLvl w:val="0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Одобрен</w:t>
      </w:r>
      <w:r w:rsidR="005E29D2">
        <w:rPr>
          <w:rFonts w:ascii="Times New Roman" w:hAnsi="Times New Roman"/>
          <w:szCs w:val="28"/>
        </w:rPr>
        <w:t>а</w:t>
      </w:r>
    </w:p>
    <w:p w:rsidR="00095D39" w:rsidRPr="005E29D2" w:rsidRDefault="00F9252E">
      <w:pPr>
        <w:tabs>
          <w:tab w:val="left" w:pos="5103"/>
        </w:tabs>
        <w:ind w:left="5669"/>
        <w:outlineLvl w:val="0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решением Думы </w:t>
      </w:r>
    </w:p>
    <w:p w:rsidR="00095D39" w:rsidRPr="005E29D2" w:rsidRDefault="00F9252E">
      <w:pPr>
        <w:tabs>
          <w:tab w:val="left" w:pos="5103"/>
        </w:tabs>
        <w:ind w:left="5669"/>
        <w:outlineLvl w:val="0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Новоуральского городского округа</w:t>
      </w:r>
    </w:p>
    <w:p w:rsidR="00095D39" w:rsidRPr="005E29D2" w:rsidRDefault="00F9252E">
      <w:pPr>
        <w:tabs>
          <w:tab w:val="left" w:pos="5103"/>
        </w:tabs>
        <w:ind w:left="5669"/>
        <w:outlineLvl w:val="0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от </w:t>
      </w:r>
      <w:r w:rsidR="000B5621">
        <w:rPr>
          <w:rFonts w:ascii="Times New Roman" w:hAnsi="Times New Roman"/>
          <w:szCs w:val="28"/>
        </w:rPr>
        <w:t>27.08.2025</w:t>
      </w:r>
      <w:r w:rsidRPr="005E29D2">
        <w:rPr>
          <w:rFonts w:ascii="Times New Roman" w:hAnsi="Times New Roman"/>
          <w:szCs w:val="28"/>
        </w:rPr>
        <w:t xml:space="preserve"> № </w:t>
      </w:r>
      <w:r w:rsidR="000B5621">
        <w:rPr>
          <w:rFonts w:ascii="Times New Roman" w:hAnsi="Times New Roman"/>
          <w:szCs w:val="28"/>
        </w:rPr>
        <w:t>89</w:t>
      </w:r>
    </w:p>
    <w:p w:rsidR="00095D39" w:rsidRPr="005E29D2" w:rsidRDefault="00095D39">
      <w:pPr>
        <w:pStyle w:val="a7"/>
        <w:jc w:val="left"/>
        <w:rPr>
          <w:b/>
          <w:szCs w:val="28"/>
        </w:rPr>
      </w:pPr>
    </w:p>
    <w:p w:rsidR="00095D39" w:rsidRPr="005E29D2" w:rsidRDefault="00095D39">
      <w:pPr>
        <w:pStyle w:val="a7"/>
        <w:jc w:val="center"/>
        <w:rPr>
          <w:b/>
          <w:szCs w:val="28"/>
        </w:rPr>
      </w:pPr>
    </w:p>
    <w:p w:rsidR="00206A9C" w:rsidRPr="005E29D2" w:rsidRDefault="00206A9C">
      <w:pPr>
        <w:pStyle w:val="a7"/>
        <w:jc w:val="center"/>
        <w:rPr>
          <w:b/>
          <w:szCs w:val="28"/>
        </w:rPr>
      </w:pPr>
    </w:p>
    <w:p w:rsidR="00206A9C" w:rsidRPr="005E29D2" w:rsidRDefault="00206A9C">
      <w:pPr>
        <w:pStyle w:val="a7"/>
        <w:jc w:val="center"/>
        <w:rPr>
          <w:b/>
          <w:szCs w:val="28"/>
        </w:rPr>
      </w:pPr>
    </w:p>
    <w:p w:rsidR="00095D39" w:rsidRPr="005E29D2" w:rsidRDefault="00095D39">
      <w:pPr>
        <w:pStyle w:val="a7"/>
        <w:jc w:val="center"/>
        <w:rPr>
          <w:b/>
          <w:szCs w:val="28"/>
        </w:rPr>
      </w:pPr>
    </w:p>
    <w:p w:rsidR="00095D39" w:rsidRPr="005E29D2" w:rsidRDefault="00095D39">
      <w:pPr>
        <w:pStyle w:val="a7"/>
        <w:jc w:val="center"/>
        <w:rPr>
          <w:b/>
          <w:szCs w:val="28"/>
        </w:rPr>
      </w:pPr>
    </w:p>
    <w:p w:rsidR="00095D39" w:rsidRPr="005E29D2" w:rsidRDefault="00095D39">
      <w:pPr>
        <w:pStyle w:val="a7"/>
        <w:jc w:val="center"/>
        <w:rPr>
          <w:b/>
          <w:szCs w:val="28"/>
        </w:rPr>
      </w:pPr>
    </w:p>
    <w:p w:rsidR="00095D39" w:rsidRPr="005E29D2" w:rsidRDefault="00095D39">
      <w:pPr>
        <w:pStyle w:val="a7"/>
        <w:jc w:val="center"/>
        <w:rPr>
          <w:b/>
          <w:szCs w:val="28"/>
        </w:rPr>
      </w:pPr>
    </w:p>
    <w:p w:rsidR="00095D39" w:rsidRPr="005E29D2" w:rsidRDefault="00095D39">
      <w:pPr>
        <w:pStyle w:val="a7"/>
        <w:jc w:val="center"/>
        <w:rPr>
          <w:b/>
          <w:szCs w:val="28"/>
        </w:rPr>
      </w:pPr>
    </w:p>
    <w:p w:rsidR="00095D39" w:rsidRPr="005E29D2" w:rsidRDefault="00F9252E">
      <w:pPr>
        <w:pStyle w:val="a7"/>
        <w:jc w:val="center"/>
        <w:rPr>
          <w:szCs w:val="28"/>
        </w:rPr>
      </w:pPr>
      <w:r w:rsidRPr="005E29D2">
        <w:rPr>
          <w:b/>
          <w:szCs w:val="28"/>
        </w:rPr>
        <w:t>КОНЦЕПЦИЯ</w:t>
      </w:r>
    </w:p>
    <w:p w:rsidR="00095D39" w:rsidRPr="005E29D2" w:rsidRDefault="00F9252E">
      <w:pPr>
        <w:pStyle w:val="a7"/>
        <w:jc w:val="center"/>
        <w:rPr>
          <w:szCs w:val="28"/>
        </w:rPr>
      </w:pPr>
      <w:r w:rsidRPr="005E29D2">
        <w:rPr>
          <w:b/>
          <w:szCs w:val="28"/>
        </w:rPr>
        <w:t>РАЗВИТИЯ МОЛОДЕЖНОЙ ПОЛИТИКИ</w:t>
      </w:r>
    </w:p>
    <w:p w:rsidR="00095D39" w:rsidRPr="005E29D2" w:rsidRDefault="00F9252E">
      <w:pPr>
        <w:pStyle w:val="a7"/>
        <w:jc w:val="center"/>
        <w:rPr>
          <w:szCs w:val="28"/>
        </w:rPr>
      </w:pPr>
      <w:r w:rsidRPr="005E29D2">
        <w:rPr>
          <w:b/>
          <w:szCs w:val="28"/>
        </w:rPr>
        <w:t xml:space="preserve"> В НОВОУРАЛЬСКОМ ГОРОДСКОМ ОКРУГЕ </w:t>
      </w:r>
    </w:p>
    <w:p w:rsidR="00095D39" w:rsidRPr="005E29D2" w:rsidRDefault="00F9252E">
      <w:pPr>
        <w:pStyle w:val="a7"/>
        <w:jc w:val="center"/>
        <w:rPr>
          <w:szCs w:val="28"/>
        </w:rPr>
      </w:pPr>
      <w:r w:rsidRPr="005E29D2">
        <w:rPr>
          <w:b/>
          <w:szCs w:val="28"/>
        </w:rPr>
        <w:t>НА ПЕРИОД ДО 2030 ГОДА</w:t>
      </w:r>
    </w:p>
    <w:p w:rsidR="00095D39" w:rsidRPr="005E29D2" w:rsidRDefault="00095D39">
      <w:pPr>
        <w:pStyle w:val="a7"/>
        <w:jc w:val="center"/>
        <w:rPr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Default="00095D39">
      <w:pPr>
        <w:pStyle w:val="a7"/>
        <w:jc w:val="center"/>
        <w:rPr>
          <w:rFonts w:ascii="Liberation Serif" w:hAnsi="Liberation Serif"/>
          <w:b/>
          <w:szCs w:val="28"/>
        </w:rPr>
      </w:pPr>
    </w:p>
    <w:p w:rsidR="00095D39" w:rsidRPr="005E29D2" w:rsidRDefault="00F9252E">
      <w:pPr>
        <w:pStyle w:val="a7"/>
        <w:jc w:val="center"/>
        <w:rPr>
          <w:szCs w:val="28"/>
        </w:rPr>
      </w:pPr>
      <w:r w:rsidRPr="005E29D2">
        <w:rPr>
          <w:szCs w:val="28"/>
        </w:rPr>
        <w:t>Новоуральск</w:t>
      </w:r>
    </w:p>
    <w:p w:rsidR="00095D39" w:rsidRPr="005E29D2" w:rsidRDefault="00F9252E">
      <w:pPr>
        <w:pStyle w:val="a7"/>
        <w:jc w:val="center"/>
        <w:rPr>
          <w:szCs w:val="28"/>
        </w:rPr>
        <w:sectPr w:rsidR="00095D39" w:rsidRPr="005E29D2">
          <w:footerReference w:type="default" r:id="rId7"/>
          <w:pgSz w:w="11906" w:h="16838"/>
          <w:pgMar w:top="1134" w:right="569" w:bottom="1134" w:left="1417" w:header="0" w:footer="708" w:gutter="0"/>
          <w:cols w:space="720"/>
          <w:formProt w:val="0"/>
          <w:docGrid w:linePitch="381"/>
        </w:sectPr>
      </w:pPr>
      <w:r w:rsidRPr="005E29D2">
        <w:rPr>
          <w:szCs w:val="28"/>
        </w:rPr>
        <w:t>2025 год</w:t>
      </w:r>
    </w:p>
    <w:p w:rsidR="00095D39" w:rsidRPr="005E29D2" w:rsidRDefault="00F9252E">
      <w:pPr>
        <w:ind w:firstLine="709"/>
        <w:jc w:val="center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b/>
          <w:szCs w:val="28"/>
          <w:lang w:eastAsia="ru-RU"/>
        </w:rPr>
        <w:lastRenderedPageBreak/>
        <w:t>1.</w:t>
      </w:r>
      <w:r w:rsidRPr="005E29D2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Pr="005E29D2">
        <w:rPr>
          <w:rFonts w:ascii="Times New Roman" w:eastAsia="Times New Roman" w:hAnsi="Times New Roman"/>
          <w:b/>
          <w:szCs w:val="28"/>
          <w:lang w:eastAsia="ru-RU"/>
        </w:rPr>
        <w:t>ПРАВОВЫЕ ОСНОВАНИЯ ДЛЯ РАЗРАБОТКИ КОНЦЕПЦИИ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>Концепция разработана с учётом: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 xml:space="preserve">- целей и задач национального проекта «Молодежь и дети»; 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>- Федерального закона от 30</w:t>
      </w:r>
      <w:r w:rsidR="00251F71">
        <w:rPr>
          <w:rFonts w:ascii="Times New Roman" w:eastAsia="Times New Roman" w:hAnsi="Times New Roman"/>
          <w:szCs w:val="28"/>
          <w:lang w:eastAsia="ru-RU"/>
        </w:rPr>
        <w:t xml:space="preserve"> декабря </w:t>
      </w:r>
      <w:r w:rsidRPr="005E29D2">
        <w:rPr>
          <w:rFonts w:ascii="Times New Roman" w:eastAsia="Times New Roman" w:hAnsi="Times New Roman"/>
          <w:szCs w:val="28"/>
          <w:lang w:eastAsia="ru-RU"/>
        </w:rPr>
        <w:t xml:space="preserve">2020 </w:t>
      </w:r>
      <w:r w:rsidR="00251F71">
        <w:rPr>
          <w:rFonts w:ascii="Times New Roman" w:eastAsia="Times New Roman" w:hAnsi="Times New Roman"/>
          <w:szCs w:val="28"/>
          <w:lang w:eastAsia="ru-RU"/>
        </w:rPr>
        <w:t>№</w:t>
      </w:r>
      <w:r w:rsidRPr="005E29D2">
        <w:rPr>
          <w:rFonts w:ascii="Times New Roman" w:eastAsia="Times New Roman" w:hAnsi="Times New Roman"/>
          <w:szCs w:val="28"/>
          <w:lang w:eastAsia="ru-RU"/>
        </w:rPr>
        <w:t xml:space="preserve"> 489-ФЗ «О молодежной политике в Российской Федерации»; </w:t>
      </w:r>
    </w:p>
    <w:p w:rsidR="00095D39" w:rsidRPr="005E29D2" w:rsidRDefault="00F9252E">
      <w:pPr>
        <w:ind w:firstLine="709"/>
        <w:jc w:val="both"/>
        <w:rPr>
          <w:rFonts w:ascii="Times New Roman" w:eastAsia="Times New Roman" w:hAnsi="Times New Roman"/>
          <w:szCs w:val="28"/>
          <w:lang w:eastAsia="ru-RU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>- Федерального закона от 06 октября 2003 № 131-ФЗ «Об общих принципах организации местного самоуправления в Российской Федерации»;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 xml:space="preserve">- Федерального закона от 20 марта 2025 </w:t>
      </w:r>
      <w:r w:rsidR="00251F71">
        <w:rPr>
          <w:rFonts w:ascii="Times New Roman" w:eastAsia="Times New Roman" w:hAnsi="Times New Roman"/>
          <w:szCs w:val="28"/>
          <w:lang w:eastAsia="ru-RU"/>
        </w:rPr>
        <w:t>№</w:t>
      </w:r>
      <w:r w:rsidRPr="005E29D2">
        <w:rPr>
          <w:rFonts w:ascii="Times New Roman" w:eastAsia="Times New Roman" w:hAnsi="Times New Roman"/>
          <w:szCs w:val="28"/>
          <w:lang w:eastAsia="ru-RU"/>
        </w:rPr>
        <w:t xml:space="preserve"> 33-ФЗ «Об общих принципах организации местного самоуправления в единой системе публичной власти»;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 xml:space="preserve">- Распоряжения Правительства Российской Федерации от 17 августа 2024 </w:t>
      </w:r>
      <w:r w:rsidR="00FB128E">
        <w:rPr>
          <w:rFonts w:ascii="Times New Roman" w:eastAsia="Times New Roman" w:hAnsi="Times New Roman"/>
          <w:szCs w:val="28"/>
          <w:lang w:eastAsia="ru-RU"/>
        </w:rPr>
        <w:t>года</w:t>
      </w:r>
      <w:r w:rsidRPr="005E29D2">
        <w:rPr>
          <w:rFonts w:ascii="Times New Roman" w:eastAsia="Times New Roman" w:hAnsi="Times New Roman"/>
          <w:szCs w:val="28"/>
          <w:lang w:eastAsia="ru-RU"/>
        </w:rPr>
        <w:t xml:space="preserve"> № 2233-р «Об утверждении Стратегии реализации молодежной политики в Российской Федерации на период до 2030 года»; 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>- Закона Свердловской области от 29 октября 2013 года № 113-</w:t>
      </w:r>
      <w:r w:rsidR="00932181">
        <w:rPr>
          <w:rFonts w:ascii="Times New Roman" w:eastAsia="Times New Roman" w:hAnsi="Times New Roman"/>
          <w:szCs w:val="28"/>
          <w:lang w:eastAsia="ru-RU"/>
        </w:rPr>
        <w:t>О</w:t>
      </w:r>
      <w:r w:rsidRPr="005E29D2">
        <w:rPr>
          <w:rFonts w:ascii="Times New Roman" w:eastAsia="Times New Roman" w:hAnsi="Times New Roman"/>
          <w:szCs w:val="28"/>
          <w:lang w:eastAsia="ru-RU"/>
        </w:rPr>
        <w:t xml:space="preserve">З «О </w:t>
      </w:r>
      <w:r w:rsidR="00251F71">
        <w:rPr>
          <w:rFonts w:ascii="Times New Roman" w:eastAsia="Times New Roman" w:hAnsi="Times New Roman"/>
          <w:szCs w:val="28"/>
          <w:lang w:eastAsia="ru-RU"/>
        </w:rPr>
        <w:t>реализации молодежной политики на территории С</w:t>
      </w:r>
      <w:r w:rsidRPr="005E29D2">
        <w:rPr>
          <w:rFonts w:ascii="Times New Roman" w:eastAsia="Times New Roman" w:hAnsi="Times New Roman"/>
          <w:szCs w:val="28"/>
          <w:lang w:eastAsia="ru-RU"/>
        </w:rPr>
        <w:t xml:space="preserve">вердловской области»; 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lang w:eastAsia="ru-RU"/>
        </w:rPr>
        <w:t>- Решения Думы Новоуральского городского округа от 15 декабря 2021 года № 149 «Об утверждении «Стратегии социально-экономического развития Новоуральского городского округа до 2035 года».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szCs w:val="28"/>
          <w:shd w:val="clear" w:color="auto" w:fill="FFFFFF"/>
          <w:lang w:eastAsia="ru-RU"/>
        </w:rPr>
        <w:t xml:space="preserve"> </w:t>
      </w:r>
    </w:p>
    <w:p w:rsidR="00095D39" w:rsidRPr="005E29D2" w:rsidRDefault="00F9252E">
      <w:pPr>
        <w:ind w:firstLine="709"/>
        <w:jc w:val="center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b/>
          <w:szCs w:val="28"/>
        </w:rPr>
        <w:t>2. АНАЛИЗ СОЦИАЛЬНО-ЭКОНОМИЧЕСКОЙ СИТУАЦИИ В СФЕРЕ МОЛОДЕЖНОЙ ПОЛИТИКИ</w:t>
      </w:r>
    </w:p>
    <w:p w:rsidR="007705CD" w:rsidRDefault="00F9252E">
      <w:pPr>
        <w:ind w:firstLine="709"/>
        <w:jc w:val="both"/>
        <w:rPr>
          <w:rFonts w:ascii="Times New Roman" w:hAnsi="Times New Roman"/>
          <w:noProof/>
          <w:szCs w:val="28"/>
          <w:lang w:eastAsia="ru-RU"/>
        </w:rPr>
      </w:pPr>
      <w:r w:rsidRPr="005E29D2">
        <w:rPr>
          <w:rFonts w:ascii="Times New Roman" w:hAnsi="Times New Roman"/>
          <w:szCs w:val="28"/>
        </w:rPr>
        <w:t xml:space="preserve">Помимо снижения рождаемости в период 1988-2009 годов, </w:t>
      </w:r>
      <w:r w:rsidR="00251F71">
        <w:rPr>
          <w:rFonts w:ascii="Times New Roman" w:hAnsi="Times New Roman"/>
          <w:szCs w:val="28"/>
        </w:rPr>
        <w:t>которое</w:t>
      </w:r>
      <w:r w:rsidRPr="005E29D2">
        <w:rPr>
          <w:rFonts w:ascii="Times New Roman" w:hAnsi="Times New Roman"/>
          <w:szCs w:val="28"/>
        </w:rPr>
        <w:t xml:space="preserve"> напрямую </w:t>
      </w:r>
      <w:r w:rsidR="00251F71">
        <w:rPr>
          <w:rFonts w:ascii="Times New Roman" w:hAnsi="Times New Roman"/>
          <w:szCs w:val="28"/>
        </w:rPr>
        <w:t>повлияло</w:t>
      </w:r>
      <w:r w:rsidRPr="005E29D2">
        <w:rPr>
          <w:rFonts w:ascii="Times New Roman" w:hAnsi="Times New Roman"/>
          <w:szCs w:val="28"/>
        </w:rPr>
        <w:t xml:space="preserve"> на сокращение численности молодежи к 2025 году, значительное воздействие оказывает образовательная миграция. </w:t>
      </w:r>
      <w:r w:rsidR="00251F71">
        <w:rPr>
          <w:rFonts w:ascii="Times New Roman" w:hAnsi="Times New Roman"/>
          <w:szCs w:val="28"/>
        </w:rPr>
        <w:t>В настоящее время 22,6% выпускников 9-х классов общеобразовательных школ Новоуральского городского округа продолжают обучение за его пределами, а</w:t>
      </w:r>
      <w:r w:rsidR="007705CD">
        <w:rPr>
          <w:rFonts w:ascii="Times New Roman" w:hAnsi="Times New Roman"/>
          <w:szCs w:val="28"/>
        </w:rPr>
        <w:t xml:space="preserve"> </w:t>
      </w:r>
      <w:r w:rsidR="00251F71">
        <w:rPr>
          <w:rFonts w:ascii="Times New Roman" w:hAnsi="Times New Roman"/>
          <w:szCs w:val="28"/>
        </w:rPr>
        <w:t>среди выпускников 11-х классов этот показатель составляет 94</w:t>
      </w:r>
      <w:r w:rsidR="007705CD">
        <w:rPr>
          <w:rFonts w:ascii="Times New Roman" w:hAnsi="Times New Roman"/>
          <w:szCs w:val="28"/>
        </w:rPr>
        <w:t>%.</w:t>
      </w:r>
      <w:r w:rsidR="007705CD" w:rsidRPr="005E29D2">
        <w:rPr>
          <w:rFonts w:ascii="Times New Roman" w:hAnsi="Times New Roman"/>
          <w:noProof/>
          <w:szCs w:val="28"/>
          <w:lang w:eastAsia="ru-RU"/>
        </w:rPr>
        <w:t xml:space="preserve"> </w:t>
      </w:r>
    </w:p>
    <w:p w:rsidR="00E264AC" w:rsidRPr="005E29D2" w:rsidRDefault="00E264AC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  <w:highlight w:val="white"/>
          <w:lang w:eastAsia="ru-RU"/>
        </w:rPr>
      </w:pPr>
      <w:r w:rsidRPr="005E29D2">
        <w:rPr>
          <w:rFonts w:ascii="Times New Roman" w:hAnsi="Times New Roman"/>
          <w:szCs w:val="28"/>
        </w:rPr>
        <w:t xml:space="preserve">Субъектами молодежной политики являются молодые люди в возрасте от 14 до 35 лет. В Новоуральском городском округе наблюдается </w:t>
      </w:r>
      <w:r w:rsidR="00E264AC" w:rsidRPr="005E29D2">
        <w:rPr>
          <w:rFonts w:ascii="Times New Roman" w:hAnsi="Times New Roman"/>
          <w:szCs w:val="28"/>
        </w:rPr>
        <w:t>устойчивая</w:t>
      </w:r>
      <w:r w:rsidRPr="005E29D2">
        <w:rPr>
          <w:rFonts w:ascii="Times New Roman" w:hAnsi="Times New Roman"/>
          <w:szCs w:val="28"/>
        </w:rPr>
        <w:t xml:space="preserve"> численност</w:t>
      </w:r>
      <w:r w:rsidR="00251F71">
        <w:rPr>
          <w:rFonts w:ascii="Times New Roman" w:hAnsi="Times New Roman"/>
          <w:szCs w:val="28"/>
        </w:rPr>
        <w:t>ь</w:t>
      </w:r>
      <w:r w:rsidRPr="005E29D2">
        <w:rPr>
          <w:rFonts w:ascii="Times New Roman" w:hAnsi="Times New Roman"/>
          <w:szCs w:val="28"/>
        </w:rPr>
        <w:t xml:space="preserve"> молодежи. </w:t>
      </w:r>
      <w:r w:rsidR="00E264AC" w:rsidRPr="005E29D2">
        <w:rPr>
          <w:rFonts w:ascii="Times New Roman" w:hAnsi="Times New Roman"/>
          <w:szCs w:val="28"/>
        </w:rPr>
        <w:t>Наряду с этим о</w:t>
      </w:r>
      <w:r w:rsidRPr="005E29D2">
        <w:rPr>
          <w:rFonts w:ascii="Times New Roman" w:hAnsi="Times New Roman"/>
          <w:szCs w:val="28"/>
        </w:rPr>
        <w:t>тмечается н</w:t>
      </w:r>
      <w:r w:rsidRPr="005E29D2">
        <w:rPr>
          <w:rFonts w:ascii="Times New Roman" w:hAnsi="Times New Roman"/>
          <w:szCs w:val="28"/>
          <w:lang w:eastAsia="ru-RU"/>
        </w:rPr>
        <w:t xml:space="preserve">изкая вовлеченность </w:t>
      </w:r>
      <w:r w:rsidRPr="005E29D2">
        <w:rPr>
          <w:rFonts w:ascii="Times New Roman" w:hAnsi="Times New Roman"/>
          <w:szCs w:val="28"/>
          <w:lang w:eastAsia="ru-RU"/>
        </w:rPr>
        <w:lastRenderedPageBreak/>
        <w:t>молодежи в общественную жизнь города: лишь около 10% молодежи участвуют в деятельности молодежных органов самоуправления, а количество реализованных молодежных ин</w:t>
      </w:r>
      <w:r w:rsidRPr="005E29D2">
        <w:rPr>
          <w:rFonts w:ascii="Times New Roman" w:hAnsi="Times New Roman"/>
          <w:szCs w:val="28"/>
          <w:shd w:val="clear" w:color="auto" w:fill="FFFFFF"/>
          <w:lang w:eastAsia="ru-RU"/>
        </w:rPr>
        <w:t>ициатив составляет не более 10 проектов в год.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На муниципальном уровне реализация мероприятий в сфере молодежной политики обеспечивается МБУ «Детско-юношеский центр» Н</w:t>
      </w:r>
      <w:r w:rsidRPr="005E29D2">
        <w:rPr>
          <w:rFonts w:ascii="Times New Roman" w:eastAsia="Calibri" w:hAnsi="Times New Roman"/>
          <w:szCs w:val="28"/>
        </w:rPr>
        <w:t>ГО (далее – МБУ «ДЮЦ» НГО)</w:t>
      </w:r>
      <w:r w:rsidRPr="005E29D2">
        <w:rPr>
          <w:rFonts w:ascii="Times New Roman" w:hAnsi="Times New Roman"/>
          <w:szCs w:val="28"/>
        </w:rPr>
        <w:t>. Ежегодно в рамках муниципального задания МБУ «ДЮЦ» НГО реализуются мероприятия, направленные на: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- организацию досуга детей, подростков и молодежи – порядка 360 мероприятий ежегодно с охватом около 19,4 тыс. участников (в том числе летние игровые площадки в разных района города, крупные городские мероприяти</w:t>
      </w:r>
      <w:r w:rsidR="007705CD">
        <w:rPr>
          <w:rFonts w:ascii="Times New Roman" w:hAnsi="Times New Roman"/>
          <w:szCs w:val="28"/>
        </w:rPr>
        <w:t>я</w:t>
      </w:r>
      <w:r w:rsidRPr="005E29D2">
        <w:rPr>
          <w:rFonts w:ascii="Times New Roman" w:hAnsi="Times New Roman"/>
          <w:szCs w:val="28"/>
        </w:rPr>
        <w:t xml:space="preserve"> – День памяти и скорби, День Военной присяги, День семьи, любви и верности и другие);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- профилактику асоциального и деструктивного поведения подростков, молодежи - 110 мероприятий с охватом 5,8 тыс. человек (работа Интернет-Портала доверия «Как-быть.рф» и Телефона Доверия, проект «Безопасность жизни»);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- гражданское и патриотическое воспитание молодежи, формирование правовых, культурных и нравственных ценностей, пропаганда семейных ценностей среди молодежи - 20 мероприятий, охват 7,6 тыс. участников (в том числе Всероссийские юношеские военно-патриотические спортивные игры «Атомная гвардия», военно-спортивная игра Зарница 2.0);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- развитие творческого, профессионального и интеллектуального потенциала молодежи - 12 мероприятий, охват 2,8 тыс. участников (городская шоу-игра «Тинейджер-Лидер», фестиваль «Джем-фест «На одной волне», Всероссийский детско-юношеский фестиваль авторской песни «Теплый декабрь», городской конкурс молодежных проектов «Банк молодежных инициатив»); </w:t>
      </w:r>
    </w:p>
    <w:p w:rsidR="00E04358" w:rsidRPr="005E29D2" w:rsidRDefault="00F9252E" w:rsidP="00E04358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- вовлечение молодежи в инновационную, предпринимательскую, добровольческую деятельность, формирование здорового образа жизни - 35 мероприятий, охват 2000 человек (например, фестиваль волонтерского движения «Вместе мы сила», муниципальный этап Всероссийского соревнования «Кожаный мяч»).</w:t>
      </w:r>
    </w:p>
    <w:p w:rsidR="00095D39" w:rsidRPr="005E29D2" w:rsidRDefault="00E264AC">
      <w:pPr>
        <w:pStyle w:val="ab"/>
        <w:ind w:left="0" w:firstLine="709"/>
        <w:jc w:val="both"/>
        <w:rPr>
          <w:rFonts w:ascii="Times New Roman" w:hAnsi="Times New Roman"/>
          <w:b/>
          <w:bCs/>
          <w:i/>
          <w:iCs/>
          <w:szCs w:val="28"/>
          <w:lang w:eastAsia="ru-RU"/>
        </w:rPr>
      </w:pPr>
      <w:r w:rsidRPr="005E29D2">
        <w:rPr>
          <w:rFonts w:ascii="Times New Roman" w:hAnsi="Times New Roman"/>
          <w:b/>
          <w:bCs/>
          <w:i/>
          <w:iCs/>
          <w:szCs w:val="28"/>
          <w:lang w:eastAsia="ru-RU"/>
        </w:rPr>
        <w:t>Низкая</w:t>
      </w:r>
      <w:r w:rsidR="00F9252E" w:rsidRPr="005E29D2">
        <w:rPr>
          <w:rFonts w:ascii="Times New Roman" w:hAnsi="Times New Roman"/>
          <w:b/>
          <w:bCs/>
          <w:i/>
          <w:iCs/>
          <w:szCs w:val="28"/>
          <w:lang w:eastAsia="ru-RU"/>
        </w:rPr>
        <w:t xml:space="preserve"> социальн</w:t>
      </w:r>
      <w:r w:rsidRPr="005E29D2">
        <w:rPr>
          <w:rFonts w:ascii="Times New Roman" w:hAnsi="Times New Roman"/>
          <w:b/>
          <w:bCs/>
          <w:i/>
          <w:iCs/>
          <w:szCs w:val="28"/>
          <w:lang w:eastAsia="ru-RU"/>
        </w:rPr>
        <w:t>ая</w:t>
      </w:r>
      <w:r w:rsidR="00F9252E" w:rsidRPr="005E29D2">
        <w:rPr>
          <w:rFonts w:ascii="Times New Roman" w:hAnsi="Times New Roman"/>
          <w:b/>
          <w:bCs/>
          <w:i/>
          <w:iCs/>
          <w:szCs w:val="28"/>
          <w:lang w:eastAsia="ru-RU"/>
        </w:rPr>
        <w:t xml:space="preserve"> активность ограничивает возможности реализации молодежной политики, снижает участие молодых людей в развитии территории и препятствует формированию устойчивого, инициативного молодежного сообщества.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  <w:lang w:eastAsia="ru-RU"/>
        </w:rPr>
      </w:pPr>
      <w:r w:rsidRPr="005E29D2">
        <w:rPr>
          <w:rFonts w:ascii="Times New Roman" w:hAnsi="Times New Roman"/>
          <w:szCs w:val="28"/>
          <w:lang w:eastAsia="ru-RU"/>
        </w:rPr>
        <w:t xml:space="preserve">В Новоуральском городском округе функционируют клубы по месту жительства («Новые дети», «Орленок», «Малахит», «Дружба»), городские клубы («Альфа», «Уют», «Лабиринт»), Центр патриотического воспитания, военно-патриотический клуб «Крылатая гвардия» и Центр общественных организаций, находящиеся в оперативном управлении МБУ «ДЮЦ» НГО. При этом следует отметить физическое и моральное старение материально – технической базы учреждения молодежной политики, что негативно сказывается на его привлекательности для организации досуга молодежи. 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Здания, в которых расположены клубы по месту жительства, городские клубы, ВПК «Крылатая гвардия», ЦПВ введены в эксплуатацию в 1950 – 1980 </w:t>
      </w:r>
      <w:r w:rsidRPr="005E29D2">
        <w:rPr>
          <w:rFonts w:ascii="Times New Roman" w:hAnsi="Times New Roman"/>
          <w:szCs w:val="28"/>
        </w:rPr>
        <w:lastRenderedPageBreak/>
        <w:t>годах, срок эксплуатации зданий в среднем составляет более 40 лет. Анализ состояния зданий, находящихся в оперативном управлении МБУ «ДЮЦ» НГО, приведен в Приложении №1. Наиболее острые проблемы: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- аварийное состояние ограждения ВПК «Крылатая гвардия»;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- аварийное состояние кровли здания по ул. Дудина,6 (потребность в капитальном ремонте кровли, включая разработку ПСД, косметическом ремонте помещений ввиду постоянных протечек);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- ограниченно работоспособное состояние помещений ЦПВ, клуба «Новые дети».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  <w:lang w:eastAsia="ru-RU"/>
        </w:rPr>
        <w:t>В клубах по месту жительства занимаются более 2 000 человек, в т.ч. более 400 чел. «группы риска» и находящихся в тяжелой жизненной ситуации</w:t>
      </w:r>
      <w:r w:rsidRPr="005E29D2">
        <w:rPr>
          <w:rFonts w:ascii="Times New Roman" w:hAnsi="Times New Roman"/>
          <w:szCs w:val="28"/>
        </w:rPr>
        <w:t xml:space="preserve">. </w:t>
      </w:r>
      <w:r w:rsidRPr="005E29D2">
        <w:rPr>
          <w:rFonts w:ascii="Times New Roman" w:hAnsi="Times New Roman"/>
          <w:szCs w:val="28"/>
          <w:lang w:eastAsia="ru-RU"/>
        </w:rPr>
        <w:t>В течение летних каникул ежегодно обеспечивается занятость более 400 несовершеннолетних на базе учреждений сферы образования, культуры, физической культуры, спорта, молодежной политики. В том числе на базе МБУ «ДЮЦ» НГО (Центр патриотического воспитания) и МАУ ДО «СЮТ» ежегодно формируются молодежные отряды несовершеннолетних, находящихся в трудной жизненной ситуации и состоящих на различных видах профилактического учета, с организацией питания и экскурсионной программой.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b/>
          <w:bCs/>
          <w:i/>
          <w:iCs/>
          <w:szCs w:val="28"/>
        </w:rPr>
        <w:t xml:space="preserve">Изношенность зданий и устаревшее техническое оснащение препятствуют качественной реализации молодежной политики и снижает интерес молодежи к участию в организованной досуговой и воспитательной деятельности. Это также снижает конкурентоспособность муниципальной инфраструктуры на фоне современных молодежных пространств других территорий. 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  <w:shd w:val="clear" w:color="auto" w:fill="FFFFFF"/>
          <w:lang w:eastAsia="ru-RU"/>
        </w:rPr>
        <w:t>Анализ кадрового состава МБУ «ДЮЦ» НГО показывает наличие значительного дисбаланса: 43% работников — специалисты предпенсионного и пенсионного возраста, тогда как сотрудников до 35 лет — всего 9%. Средний возраст коллектива составляет 51 год, средняя заработная плата — 51 тыс. рублей.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b/>
          <w:i/>
          <w:iCs/>
          <w:szCs w:val="28"/>
          <w:lang w:eastAsia="ru-RU"/>
        </w:rPr>
      </w:pPr>
      <w:r w:rsidRPr="005E29D2">
        <w:rPr>
          <w:rFonts w:ascii="Times New Roman" w:hAnsi="Times New Roman"/>
          <w:b/>
          <w:i/>
          <w:iCs/>
          <w:szCs w:val="28"/>
          <w:lang w:eastAsia="ru-RU"/>
        </w:rPr>
        <w:t>Дефицит молодых кадров в сфере молодежной политики обусловлен неконкурентоспособным уровнем заработной платы по сравнению со средними показателями по Новоуральскому городскому округу и Свердловской области, а также отсутствием мер поддержки молодых специалистов. Это препятствует обновлению подходов, внедрению современных форматов работы, а также снижает возможность создания молодежной профессиональной команды.</w:t>
      </w:r>
    </w:p>
    <w:p w:rsidR="00E264AC" w:rsidRPr="005E29D2" w:rsidRDefault="00E264AC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95D39" w:rsidRPr="005E29D2" w:rsidRDefault="00F9252E">
      <w:pPr>
        <w:ind w:firstLine="709"/>
        <w:jc w:val="center"/>
        <w:rPr>
          <w:rFonts w:ascii="Times New Roman" w:hAnsi="Times New Roman"/>
          <w:szCs w:val="28"/>
        </w:rPr>
      </w:pPr>
      <w:r w:rsidRPr="005E29D2">
        <w:rPr>
          <w:rFonts w:ascii="Times New Roman" w:eastAsia="Times New Roman" w:hAnsi="Times New Roman"/>
          <w:b/>
          <w:szCs w:val="28"/>
          <w:lang w:eastAsia="ru-RU"/>
        </w:rPr>
        <w:t>3. ЦЕЛЬ И ПРИОРИТЕТНЫЕ ЗАДАЧИ</w:t>
      </w:r>
    </w:p>
    <w:p w:rsidR="00095D39" w:rsidRPr="005E29D2" w:rsidRDefault="00F9252E" w:rsidP="00E04358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Целью развития молодежной политики на период до 2030 года является создание условий для успешной социализации и самореализации молодежи, её активного участия в жизни общества и развитии территории.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Для достижения указанной цели определены следующие приоритетные задачи: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1. повышение созидательной и гражданской активности молодёжи;</w:t>
      </w:r>
    </w:p>
    <w:p w:rsidR="00095D39" w:rsidRPr="005E29D2" w:rsidRDefault="00F9252E">
      <w:pPr>
        <w:tabs>
          <w:tab w:val="left" w:pos="153"/>
          <w:tab w:val="left" w:pos="284"/>
          <w:tab w:val="left" w:pos="709"/>
        </w:tabs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2. модернизация и развитие материально-технической базы учреждений молодежной политики;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  <w:shd w:val="clear" w:color="auto" w:fill="FFFFFF"/>
        </w:rPr>
        <w:lastRenderedPageBreak/>
        <w:t>3. создание привлекательных условий для молодых специалистов</w:t>
      </w:r>
      <w:r w:rsidR="00206A9C" w:rsidRPr="005E29D2">
        <w:rPr>
          <w:rFonts w:ascii="Times New Roman" w:hAnsi="Times New Roman"/>
          <w:szCs w:val="28"/>
          <w:shd w:val="clear" w:color="auto" w:fill="FFFFFF"/>
        </w:rPr>
        <w:t>, в том числе</w:t>
      </w:r>
      <w:r w:rsidRPr="005E29D2">
        <w:rPr>
          <w:rFonts w:ascii="Times New Roman" w:hAnsi="Times New Roman"/>
          <w:szCs w:val="28"/>
          <w:shd w:val="clear" w:color="auto" w:fill="FFFFFF"/>
        </w:rPr>
        <w:t xml:space="preserve"> с целью обновления кадрового состава </w:t>
      </w:r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>М</w:t>
      </w:r>
      <w:r w:rsidR="00206A9C"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>Б</w:t>
      </w:r>
      <w:bookmarkStart w:id="0" w:name="_GoBack"/>
      <w:bookmarkEnd w:id="0"/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>У «ДЮЦ» НГО</w:t>
      </w:r>
      <w:r w:rsidR="007705CD">
        <w:rPr>
          <w:rFonts w:ascii="Times New Roman" w:eastAsia="Calibri" w:hAnsi="Times New Roman"/>
          <w:color w:val="000000"/>
          <w:szCs w:val="28"/>
          <w:shd w:val="clear" w:color="auto" w:fill="FFFFFF"/>
        </w:rPr>
        <w:t>.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bCs/>
          <w:szCs w:val="28"/>
        </w:rPr>
      </w:pPr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 xml:space="preserve">В рамках </w:t>
      </w:r>
      <w:r w:rsidRPr="005E29D2">
        <w:rPr>
          <w:rFonts w:ascii="Times New Roman" w:eastAsia="Calibri" w:hAnsi="Times New Roman"/>
          <w:b/>
          <w:i/>
          <w:color w:val="000000"/>
          <w:szCs w:val="28"/>
          <w:shd w:val="clear" w:color="auto" w:fill="FFFFFF"/>
        </w:rPr>
        <w:t>первой задачи</w:t>
      </w:r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 xml:space="preserve"> предполагается продолжить реализацию уже зарекомендовавших себя проектов, а также разработку новых муниципальных инициатив, направленных на вовлечение молодежи в социальную, добровольческую, творческую и предпринимательскую деятельность. Среди действующих проектов: «Город Героев», «Голос улиц», «Молодежный квартал», «Банк молодежных инициатив» и другие. В числе планируемых мероприятий - участие во Всероссийском конкурсе программ комплексного развития молодежной политики в субъектах Российской Федерации «Регион для молодых», создание мурала, проведение </w:t>
      </w:r>
      <w:r w:rsidRPr="005E29D2">
        <w:rPr>
          <w:rFonts w:ascii="Times New Roman" w:hAnsi="Times New Roman"/>
          <w:bCs/>
          <w:szCs w:val="28"/>
        </w:rPr>
        <w:t>молодежного форума «Молодежный формАТОМ».</w:t>
      </w:r>
    </w:p>
    <w:p w:rsidR="00E20878" w:rsidRPr="005E29D2" w:rsidRDefault="00E20878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Реализация указанных мероприятий не только способствует развитию созидательной и гражданской активности молодёжи, но и служит эффективным инструментом профилактики асоциального и деструктивного поведения. Повышение вовлеченности подростков и молодёжи в социально значимую деятельность положительно влияет на снижение числа несовершеннолетних граждан, страдающих алкогольной и наркотической зависимостью, а также способствует снижению количества преступлений, совершаемых несовершеннолетними.</w:t>
      </w:r>
    </w:p>
    <w:p w:rsidR="00095D39" w:rsidRPr="005E29D2" w:rsidRDefault="00F9252E">
      <w:pPr>
        <w:pStyle w:val="ab"/>
        <w:ind w:left="0"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 xml:space="preserve">Для решения </w:t>
      </w:r>
      <w:r w:rsidRPr="005E29D2">
        <w:rPr>
          <w:rFonts w:ascii="Times New Roman" w:eastAsia="Calibri" w:hAnsi="Times New Roman"/>
          <w:b/>
          <w:i/>
          <w:color w:val="000000"/>
          <w:szCs w:val="28"/>
          <w:shd w:val="clear" w:color="auto" w:fill="FFFFFF"/>
        </w:rPr>
        <w:t>второй задачи</w:t>
      </w:r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 xml:space="preserve"> — развития материально-технической базы МБУ «ДЮЦ» НГО — необходимо сохранить практику участия в конкурсных отборах на получение субсидий из областного бюджета, грантовых конкурсов государственных и негосударственных фондов, привлечение внебюджетных источников финансирования. Одновременно требуется последовательная реализация мероприятий по капитальному и текущему ремонту, техническому переоснащению учреждений, в соответствии с перечнем, приведенным в Приложении № 2.</w:t>
      </w:r>
    </w:p>
    <w:p w:rsidR="00095D39" w:rsidRPr="005E29D2" w:rsidRDefault="00F9252E">
      <w:pPr>
        <w:ind w:firstLine="709"/>
        <w:jc w:val="both"/>
        <w:rPr>
          <w:rFonts w:ascii="Times New Roman" w:eastAsia="Calibri" w:hAnsi="Times New Roman"/>
          <w:color w:val="000000"/>
          <w:szCs w:val="28"/>
          <w:shd w:val="clear" w:color="auto" w:fill="FFFFFF"/>
        </w:rPr>
      </w:pPr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 xml:space="preserve">Реализация </w:t>
      </w:r>
      <w:r w:rsidRPr="005E29D2">
        <w:rPr>
          <w:rFonts w:ascii="Times New Roman" w:eastAsia="Calibri" w:hAnsi="Times New Roman"/>
          <w:b/>
          <w:i/>
          <w:color w:val="000000"/>
          <w:szCs w:val="28"/>
          <w:shd w:val="clear" w:color="auto" w:fill="FFFFFF"/>
        </w:rPr>
        <w:t>третьей задачи</w:t>
      </w:r>
      <w:r w:rsidRPr="005E29D2">
        <w:rPr>
          <w:rFonts w:ascii="Times New Roman" w:eastAsia="Calibri" w:hAnsi="Times New Roman"/>
          <w:color w:val="000000"/>
          <w:szCs w:val="28"/>
          <w:shd w:val="clear" w:color="auto" w:fill="FFFFFF"/>
        </w:rPr>
        <w:t xml:space="preserve"> предполагает комплекс мер по кадровому обновлению сферы молодежной политики: разработку механизмов материального и нематериального стимулирования молодых специалистов, повышение квалификации сотрудников, формирование системы наставничества, взаимодействие с профильными вузами и колледжами для привлечения выпускников, а также организацию стажировок для студентов профильных образовательных организаций. </w:t>
      </w:r>
    </w:p>
    <w:p w:rsidR="00940D36" w:rsidRPr="005E29D2" w:rsidRDefault="00940D36" w:rsidP="00940D36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В дополнение к этим мерам, с целью создания привлекательных условий для молодых специалистов и обновления кадрового состава МБУ «ДЮЦ» НГО, в городском округе реализуются мероприятия по благоустройству городской среды. В рамках Концепции развития жилищно-коммунального хозяйства Новоуральского городского округа предусмотрено </w:t>
      </w:r>
      <w:r w:rsidR="00396933" w:rsidRPr="005E29D2">
        <w:rPr>
          <w:rFonts w:ascii="Times New Roman" w:hAnsi="Times New Roman"/>
          <w:szCs w:val="28"/>
        </w:rPr>
        <w:t xml:space="preserve">малоэтажное строительство, а также </w:t>
      </w:r>
      <w:r w:rsidRPr="005E29D2">
        <w:rPr>
          <w:rFonts w:ascii="Times New Roman" w:hAnsi="Times New Roman"/>
          <w:szCs w:val="28"/>
        </w:rPr>
        <w:t>комплексное благоустройство общественных пространств и дворовых территорий, включая парки, скверы, набережные и знаковые городские объекты.</w:t>
      </w:r>
    </w:p>
    <w:p w:rsidR="00940D36" w:rsidRPr="005E29D2" w:rsidRDefault="00940D36" w:rsidP="00940D36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Кроме того, в рамках Концепции развития профессионального образования в Новоуральском городском округе до 2030 года </w:t>
      </w:r>
      <w:r w:rsidR="00396933" w:rsidRPr="005E29D2">
        <w:rPr>
          <w:rFonts w:ascii="Times New Roman" w:hAnsi="Times New Roman"/>
          <w:szCs w:val="28"/>
        </w:rPr>
        <w:t>предусмотрено проведение</w:t>
      </w:r>
      <w:r w:rsidRPr="005E29D2">
        <w:rPr>
          <w:rFonts w:ascii="Times New Roman" w:hAnsi="Times New Roman"/>
          <w:szCs w:val="28"/>
        </w:rPr>
        <w:t xml:space="preserve"> системн</w:t>
      </w:r>
      <w:r w:rsidR="00396933" w:rsidRPr="005E29D2">
        <w:rPr>
          <w:rFonts w:ascii="Times New Roman" w:hAnsi="Times New Roman"/>
          <w:szCs w:val="28"/>
        </w:rPr>
        <w:t>ой</w:t>
      </w:r>
      <w:r w:rsidRPr="005E29D2">
        <w:rPr>
          <w:rFonts w:ascii="Times New Roman" w:hAnsi="Times New Roman"/>
          <w:szCs w:val="28"/>
        </w:rPr>
        <w:t xml:space="preserve"> профориентационн</w:t>
      </w:r>
      <w:r w:rsidR="00396933" w:rsidRPr="005E29D2">
        <w:rPr>
          <w:rFonts w:ascii="Times New Roman" w:hAnsi="Times New Roman"/>
          <w:szCs w:val="28"/>
        </w:rPr>
        <w:t>ой</w:t>
      </w:r>
      <w:r w:rsidRPr="005E29D2">
        <w:rPr>
          <w:rFonts w:ascii="Times New Roman" w:hAnsi="Times New Roman"/>
          <w:szCs w:val="28"/>
        </w:rPr>
        <w:t xml:space="preserve"> работ</w:t>
      </w:r>
      <w:r w:rsidR="00396933" w:rsidRPr="005E29D2">
        <w:rPr>
          <w:rFonts w:ascii="Times New Roman" w:hAnsi="Times New Roman"/>
          <w:szCs w:val="28"/>
        </w:rPr>
        <w:t>ы, направленной</w:t>
      </w:r>
      <w:r w:rsidRPr="005E29D2">
        <w:rPr>
          <w:rFonts w:ascii="Times New Roman" w:hAnsi="Times New Roman"/>
          <w:szCs w:val="28"/>
        </w:rPr>
        <w:t xml:space="preserve"> на формирование кадрового резерва. Она включает в себя анкетирование работодателей, </w:t>
      </w:r>
      <w:r w:rsidRPr="005E29D2">
        <w:rPr>
          <w:rFonts w:ascii="Times New Roman" w:hAnsi="Times New Roman"/>
          <w:szCs w:val="28"/>
        </w:rPr>
        <w:lastRenderedPageBreak/>
        <w:t>проведение рабочих встреч и круглых столов, развитие системы целевого обучения, организацию мастер-классов и профориентационных мероприятий для школьников, реализацию федерального проекта «Профессионалитет», а также создание Центра предпрофессиональных проб и проведение единых Дней карьеры.</w:t>
      </w:r>
    </w:p>
    <w:p w:rsidR="00940D36" w:rsidRPr="005E29D2" w:rsidRDefault="00940D36" w:rsidP="00940D36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Создание комфортной городской среды в сочетании с ранней профориентацией и формированием условий для закрепления молодежи в профессиональной сфере способствует устойчивому кадровому обновлению учреждений молодежной политики.</w:t>
      </w:r>
    </w:p>
    <w:p w:rsidR="00E04358" w:rsidRPr="005E29D2" w:rsidRDefault="00E04358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095D39" w:rsidRPr="005E29D2" w:rsidRDefault="00F9252E" w:rsidP="00E04358">
      <w:pPr>
        <w:ind w:firstLine="709"/>
        <w:jc w:val="center"/>
        <w:rPr>
          <w:rFonts w:ascii="Times New Roman" w:hAnsi="Times New Roman"/>
          <w:b/>
          <w:szCs w:val="28"/>
        </w:rPr>
      </w:pPr>
      <w:r w:rsidRPr="005E29D2">
        <w:rPr>
          <w:rFonts w:ascii="Times New Roman" w:hAnsi="Times New Roman"/>
          <w:b/>
          <w:szCs w:val="28"/>
        </w:rPr>
        <w:t>4. ЦЕЛЕВЫЕ ПОКАЗАТЕЛИ РЕАЛИЗАЦИИ КОНЦЕПЦИИ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1. </w:t>
      </w:r>
      <w:r w:rsidR="00161EE4" w:rsidRPr="005E29D2">
        <w:rPr>
          <w:rFonts w:ascii="Times New Roman" w:hAnsi="Times New Roman"/>
          <w:szCs w:val="28"/>
        </w:rPr>
        <w:t>Доля молодежи, участвующей в деятельности общественных объединений и различных формах общественного самоуправления — не менее 12% от общей численности молодых граждан</w:t>
      </w:r>
      <w:r w:rsidRPr="005E29D2">
        <w:rPr>
          <w:rFonts w:ascii="Times New Roman" w:hAnsi="Times New Roman"/>
          <w:szCs w:val="28"/>
        </w:rPr>
        <w:t>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2. </w:t>
      </w:r>
      <w:r w:rsidR="00FB128E">
        <w:rPr>
          <w:rFonts w:ascii="Times New Roman" w:hAnsi="Times New Roman"/>
          <w:szCs w:val="28"/>
        </w:rPr>
        <w:t>П</w:t>
      </w:r>
      <w:r w:rsidRPr="005E29D2">
        <w:rPr>
          <w:rFonts w:ascii="Times New Roman" w:hAnsi="Times New Roman"/>
          <w:szCs w:val="28"/>
        </w:rPr>
        <w:t>роведение ремонтов</w:t>
      </w:r>
      <w:r w:rsidR="00161EE4" w:rsidRPr="005E29D2">
        <w:rPr>
          <w:rFonts w:ascii="Times New Roman" w:hAnsi="Times New Roman"/>
          <w:szCs w:val="28"/>
        </w:rPr>
        <w:t xml:space="preserve"> и</w:t>
      </w:r>
      <w:r w:rsidRPr="005E29D2">
        <w:rPr>
          <w:rFonts w:ascii="Times New Roman" w:hAnsi="Times New Roman"/>
          <w:szCs w:val="28"/>
        </w:rPr>
        <w:t xml:space="preserve"> модернизация материально-технического обеспечения МБУ «ДЮЦ» НГО </w:t>
      </w:r>
      <w:r w:rsidR="00161EE4" w:rsidRPr="005E29D2">
        <w:rPr>
          <w:rFonts w:ascii="Times New Roman" w:hAnsi="Times New Roman"/>
          <w:szCs w:val="28"/>
        </w:rPr>
        <w:t xml:space="preserve">- </w:t>
      </w:r>
      <w:r w:rsidRPr="005E29D2">
        <w:rPr>
          <w:rFonts w:ascii="Times New Roman" w:hAnsi="Times New Roman"/>
          <w:szCs w:val="28"/>
        </w:rPr>
        <w:t>на сумму не менее 1,5 млн рублей ежегодно;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3. </w:t>
      </w:r>
      <w:r w:rsidR="00FB128E">
        <w:rPr>
          <w:rFonts w:ascii="Times New Roman" w:hAnsi="Times New Roman"/>
          <w:szCs w:val="28"/>
        </w:rPr>
        <w:t>П</w:t>
      </w:r>
      <w:r w:rsidRPr="005E29D2">
        <w:rPr>
          <w:rFonts w:ascii="Times New Roman" w:hAnsi="Times New Roman"/>
          <w:szCs w:val="28"/>
        </w:rPr>
        <w:t>овышение квалификации</w:t>
      </w:r>
      <w:r w:rsidR="00161EE4" w:rsidRPr="005E29D2">
        <w:rPr>
          <w:rFonts w:ascii="Times New Roman" w:hAnsi="Times New Roman"/>
          <w:szCs w:val="28"/>
        </w:rPr>
        <w:t xml:space="preserve"> -</w:t>
      </w:r>
      <w:r w:rsidRPr="005E29D2">
        <w:rPr>
          <w:rFonts w:ascii="Times New Roman" w:hAnsi="Times New Roman"/>
          <w:szCs w:val="28"/>
        </w:rPr>
        <w:t xml:space="preserve"> не менее 5 специалистов МБУ «ДЮЦ» НГО ежегодно;</w:t>
      </w:r>
    </w:p>
    <w:p w:rsidR="00095D39" w:rsidRPr="005E29D2" w:rsidRDefault="00F9252E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 xml:space="preserve">4. </w:t>
      </w:r>
      <w:r w:rsidR="00FB128E">
        <w:rPr>
          <w:rFonts w:ascii="Times New Roman" w:hAnsi="Times New Roman"/>
          <w:szCs w:val="28"/>
        </w:rPr>
        <w:t>Р</w:t>
      </w:r>
      <w:r w:rsidRPr="005E29D2">
        <w:rPr>
          <w:rFonts w:ascii="Times New Roman" w:hAnsi="Times New Roman"/>
          <w:szCs w:val="28"/>
        </w:rPr>
        <w:t>еализация не менее 13</w:t>
      </w:r>
      <w:r w:rsidR="00161EE4" w:rsidRPr="005E29D2">
        <w:rPr>
          <w:rFonts w:ascii="Times New Roman" w:hAnsi="Times New Roman"/>
          <w:szCs w:val="28"/>
        </w:rPr>
        <w:t xml:space="preserve"> молодежных инициатив ежегодно;</w:t>
      </w:r>
    </w:p>
    <w:p w:rsidR="00E264AC" w:rsidRPr="005E29D2" w:rsidRDefault="00206A9C" w:rsidP="000E503F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5</w:t>
      </w:r>
      <w:r w:rsidR="00E264AC" w:rsidRPr="005E29D2">
        <w:rPr>
          <w:rFonts w:ascii="Times New Roman" w:hAnsi="Times New Roman"/>
          <w:szCs w:val="28"/>
        </w:rPr>
        <w:t xml:space="preserve">. </w:t>
      </w:r>
      <w:r w:rsidR="00FB128E">
        <w:rPr>
          <w:rFonts w:ascii="Times New Roman" w:hAnsi="Times New Roman"/>
          <w:szCs w:val="28"/>
        </w:rPr>
        <w:t>Е</w:t>
      </w:r>
      <w:r w:rsidR="000A6579" w:rsidRPr="005E29D2">
        <w:rPr>
          <w:rFonts w:ascii="Times New Roman" w:hAnsi="Times New Roman"/>
          <w:szCs w:val="28"/>
        </w:rPr>
        <w:t xml:space="preserve">жегодное приобретение </w:t>
      </w:r>
      <w:r w:rsidR="00161EE4" w:rsidRPr="005E29D2">
        <w:rPr>
          <w:rFonts w:ascii="Times New Roman" w:hAnsi="Times New Roman"/>
          <w:szCs w:val="28"/>
        </w:rPr>
        <w:t xml:space="preserve">не менее 3 </w:t>
      </w:r>
      <w:r w:rsidR="00396933" w:rsidRPr="005E29D2">
        <w:rPr>
          <w:rFonts w:ascii="Times New Roman" w:hAnsi="Times New Roman"/>
          <w:szCs w:val="28"/>
        </w:rPr>
        <w:t xml:space="preserve">жилых помещений </w:t>
      </w:r>
      <w:r w:rsidR="00251F71">
        <w:rPr>
          <w:rFonts w:ascii="Times New Roman" w:hAnsi="Times New Roman"/>
          <w:szCs w:val="28"/>
        </w:rPr>
        <w:t xml:space="preserve">молодыми </w:t>
      </w:r>
      <w:r w:rsidR="00396933" w:rsidRPr="005E29D2">
        <w:rPr>
          <w:rFonts w:ascii="Times New Roman" w:hAnsi="Times New Roman"/>
          <w:szCs w:val="28"/>
        </w:rPr>
        <w:t xml:space="preserve">работниками </w:t>
      </w:r>
      <w:r w:rsidR="000E503F" w:rsidRPr="005E29D2">
        <w:rPr>
          <w:rFonts w:ascii="Times New Roman" w:hAnsi="Times New Roman"/>
        </w:rPr>
        <w:t>учреждений здравоохранения</w:t>
      </w:r>
      <w:r w:rsidR="00161EE4" w:rsidRPr="005E29D2">
        <w:rPr>
          <w:rFonts w:ascii="Times New Roman" w:hAnsi="Times New Roman"/>
        </w:rPr>
        <w:t xml:space="preserve"> и </w:t>
      </w:r>
      <w:r w:rsidR="000E503F" w:rsidRPr="005E29D2">
        <w:rPr>
          <w:rFonts w:ascii="Times New Roman" w:hAnsi="Times New Roman"/>
        </w:rPr>
        <w:t xml:space="preserve">образования </w:t>
      </w:r>
      <w:r w:rsidR="00396933" w:rsidRPr="005E29D2">
        <w:rPr>
          <w:rFonts w:ascii="Times New Roman" w:hAnsi="Times New Roman"/>
          <w:szCs w:val="28"/>
        </w:rPr>
        <w:t>на льготных условиях в ООО «Инвестжилстрой»</w:t>
      </w:r>
      <w:r w:rsidR="00BC152E" w:rsidRPr="005E29D2">
        <w:rPr>
          <w:rFonts w:ascii="Times New Roman" w:hAnsi="Times New Roman"/>
          <w:szCs w:val="28"/>
          <w:shd w:val="clear" w:color="auto" w:fill="FFFFFF"/>
        </w:rPr>
        <w:t>;</w:t>
      </w:r>
    </w:p>
    <w:p w:rsidR="00E264AC" w:rsidRPr="005E29D2" w:rsidRDefault="00206A9C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6</w:t>
      </w:r>
      <w:r w:rsidR="00E264AC" w:rsidRPr="005E29D2">
        <w:rPr>
          <w:rFonts w:ascii="Times New Roman" w:hAnsi="Times New Roman"/>
          <w:szCs w:val="28"/>
        </w:rPr>
        <w:t xml:space="preserve">. </w:t>
      </w:r>
      <w:r w:rsidR="00FB128E">
        <w:rPr>
          <w:rFonts w:ascii="Times New Roman" w:hAnsi="Times New Roman"/>
          <w:szCs w:val="28"/>
        </w:rPr>
        <w:t>П</w:t>
      </w:r>
      <w:r w:rsidR="00937BBC" w:rsidRPr="005E29D2">
        <w:rPr>
          <w:rFonts w:ascii="Times New Roman" w:hAnsi="Times New Roman"/>
          <w:szCs w:val="28"/>
        </w:rPr>
        <w:t>оэтапное повышение заработной платы отдельным категориям работником МБУ «ДЮЦ» НГО;</w:t>
      </w:r>
    </w:p>
    <w:p w:rsidR="00E264AC" w:rsidRPr="005E29D2" w:rsidRDefault="00206A9C" w:rsidP="00E04358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7</w:t>
      </w:r>
      <w:r w:rsidR="00540FB7" w:rsidRPr="005E29D2">
        <w:rPr>
          <w:rFonts w:ascii="Times New Roman" w:hAnsi="Times New Roman"/>
          <w:szCs w:val="28"/>
        </w:rPr>
        <w:t xml:space="preserve">. </w:t>
      </w:r>
      <w:r w:rsidR="00FB128E">
        <w:rPr>
          <w:rFonts w:ascii="Times New Roman" w:hAnsi="Times New Roman"/>
          <w:szCs w:val="28"/>
        </w:rPr>
        <w:t>П</w:t>
      </w:r>
      <w:r w:rsidR="00540FB7" w:rsidRPr="005E29D2">
        <w:rPr>
          <w:rFonts w:ascii="Times New Roman" w:hAnsi="Times New Roman"/>
          <w:szCs w:val="28"/>
        </w:rPr>
        <w:t xml:space="preserve">ривлечение до </w:t>
      </w:r>
      <w:r w:rsidR="00F96346" w:rsidRPr="005E29D2">
        <w:rPr>
          <w:rFonts w:ascii="Times New Roman" w:hAnsi="Times New Roman"/>
          <w:szCs w:val="28"/>
        </w:rPr>
        <w:t>2</w:t>
      </w:r>
      <w:r w:rsidR="00540FB7" w:rsidRPr="005E29D2">
        <w:rPr>
          <w:rFonts w:ascii="Times New Roman" w:hAnsi="Times New Roman"/>
          <w:szCs w:val="28"/>
        </w:rPr>
        <w:t xml:space="preserve"> молодых специалистов</w:t>
      </w:r>
      <w:r w:rsidR="00161EE4" w:rsidRPr="005E29D2">
        <w:rPr>
          <w:rFonts w:ascii="Times New Roman" w:hAnsi="Times New Roman"/>
          <w:szCs w:val="28"/>
        </w:rPr>
        <w:t xml:space="preserve"> ежегодно </w:t>
      </w:r>
      <w:r w:rsidR="00F96346" w:rsidRPr="005E29D2">
        <w:rPr>
          <w:rFonts w:ascii="Times New Roman" w:hAnsi="Times New Roman"/>
          <w:szCs w:val="28"/>
        </w:rPr>
        <w:t>в МБУ «ДЮЦ» НГО</w:t>
      </w:r>
      <w:r w:rsidR="00540FB7" w:rsidRPr="005E29D2">
        <w:rPr>
          <w:rFonts w:ascii="Times New Roman" w:hAnsi="Times New Roman"/>
          <w:szCs w:val="28"/>
        </w:rPr>
        <w:t xml:space="preserve"> с применением мер материального стимулирования</w:t>
      </w:r>
      <w:r w:rsidR="00F9252E" w:rsidRPr="005E29D2">
        <w:rPr>
          <w:rFonts w:ascii="Times New Roman" w:hAnsi="Times New Roman"/>
          <w:szCs w:val="28"/>
        </w:rPr>
        <w:t>;</w:t>
      </w:r>
    </w:p>
    <w:p w:rsidR="00F9252E" w:rsidRPr="005E29D2" w:rsidRDefault="00206A9C" w:rsidP="00E04358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8</w:t>
      </w:r>
      <w:r w:rsidR="00F9252E" w:rsidRPr="005E29D2">
        <w:rPr>
          <w:rFonts w:ascii="Times New Roman" w:hAnsi="Times New Roman"/>
          <w:szCs w:val="28"/>
        </w:rPr>
        <w:t xml:space="preserve">. </w:t>
      </w:r>
      <w:r w:rsidR="00FB128E">
        <w:rPr>
          <w:rFonts w:ascii="Times New Roman" w:hAnsi="Times New Roman"/>
          <w:szCs w:val="28"/>
        </w:rPr>
        <w:t>У</w:t>
      </w:r>
      <w:r w:rsidR="00251F71">
        <w:rPr>
          <w:rFonts w:ascii="Times New Roman" w:hAnsi="Times New Roman"/>
          <w:szCs w:val="28"/>
        </w:rPr>
        <w:t xml:space="preserve">величение </w:t>
      </w:r>
      <w:r w:rsidR="00F9252E" w:rsidRPr="005E29D2">
        <w:rPr>
          <w:rFonts w:ascii="Times New Roman" w:hAnsi="Times New Roman"/>
          <w:szCs w:val="28"/>
        </w:rPr>
        <w:t>количеств</w:t>
      </w:r>
      <w:r w:rsidR="00251F71">
        <w:rPr>
          <w:rFonts w:ascii="Times New Roman" w:hAnsi="Times New Roman"/>
          <w:szCs w:val="28"/>
        </w:rPr>
        <w:t>а</w:t>
      </w:r>
      <w:r w:rsidR="00F9252E" w:rsidRPr="005E29D2">
        <w:rPr>
          <w:rFonts w:ascii="Times New Roman" w:hAnsi="Times New Roman"/>
          <w:szCs w:val="28"/>
        </w:rPr>
        <w:t xml:space="preserve"> выпускников общеобразовательных организаций Новоуральского городского округа</w:t>
      </w:r>
      <w:r w:rsidR="00E368DC" w:rsidRPr="005E29D2">
        <w:rPr>
          <w:rFonts w:ascii="Times New Roman" w:hAnsi="Times New Roman"/>
          <w:szCs w:val="28"/>
        </w:rPr>
        <w:t>,</w:t>
      </w:r>
      <w:r w:rsidR="00F9252E" w:rsidRPr="005E29D2">
        <w:rPr>
          <w:rFonts w:ascii="Times New Roman" w:hAnsi="Times New Roman"/>
          <w:szCs w:val="28"/>
        </w:rPr>
        <w:t xml:space="preserve"> поступивших в ССУЗы и </w:t>
      </w:r>
      <w:r w:rsidR="00161EE4" w:rsidRPr="005E29D2">
        <w:rPr>
          <w:rFonts w:ascii="Times New Roman" w:hAnsi="Times New Roman"/>
          <w:szCs w:val="28"/>
        </w:rPr>
        <w:t>вузы</w:t>
      </w:r>
      <w:r w:rsidR="00F9252E" w:rsidRPr="005E29D2">
        <w:rPr>
          <w:rFonts w:ascii="Times New Roman" w:hAnsi="Times New Roman"/>
          <w:szCs w:val="28"/>
        </w:rPr>
        <w:t xml:space="preserve">, </w:t>
      </w:r>
      <w:r w:rsidR="00161EE4" w:rsidRPr="005E29D2">
        <w:rPr>
          <w:rFonts w:ascii="Times New Roman" w:hAnsi="Times New Roman"/>
          <w:szCs w:val="28"/>
        </w:rPr>
        <w:t>расположенны</w:t>
      </w:r>
      <w:r w:rsidR="007705CD">
        <w:rPr>
          <w:rFonts w:ascii="Times New Roman" w:hAnsi="Times New Roman"/>
          <w:szCs w:val="28"/>
        </w:rPr>
        <w:t>х</w:t>
      </w:r>
      <w:r w:rsidR="00F9252E" w:rsidRPr="005E29D2">
        <w:rPr>
          <w:rFonts w:ascii="Times New Roman" w:hAnsi="Times New Roman"/>
          <w:szCs w:val="28"/>
        </w:rPr>
        <w:t xml:space="preserve"> на территории округа;</w:t>
      </w:r>
    </w:p>
    <w:p w:rsidR="00F9252E" w:rsidRPr="005E29D2" w:rsidRDefault="00206A9C" w:rsidP="00E04358">
      <w:pPr>
        <w:ind w:firstLine="709"/>
        <w:jc w:val="both"/>
        <w:rPr>
          <w:rFonts w:ascii="Times New Roman" w:hAnsi="Times New Roman"/>
          <w:b/>
          <w:szCs w:val="28"/>
        </w:rPr>
      </w:pPr>
      <w:r w:rsidRPr="005E29D2">
        <w:rPr>
          <w:rFonts w:ascii="Times New Roman" w:hAnsi="Times New Roman"/>
          <w:szCs w:val="28"/>
        </w:rPr>
        <w:t>9</w:t>
      </w:r>
      <w:r w:rsidR="00F9252E" w:rsidRPr="005E29D2">
        <w:rPr>
          <w:rFonts w:ascii="Times New Roman" w:hAnsi="Times New Roman"/>
          <w:szCs w:val="28"/>
        </w:rPr>
        <w:t xml:space="preserve">. </w:t>
      </w:r>
      <w:r w:rsidR="00FB128E">
        <w:rPr>
          <w:rFonts w:ascii="Times New Roman" w:hAnsi="Times New Roman"/>
          <w:szCs w:val="28"/>
        </w:rPr>
        <w:t>Е</w:t>
      </w:r>
      <w:r w:rsidR="00BC3B5E" w:rsidRPr="005E29D2">
        <w:rPr>
          <w:rFonts w:ascii="Times New Roman" w:hAnsi="Times New Roman"/>
          <w:szCs w:val="28"/>
        </w:rPr>
        <w:t>жегодное предоставление социальной выплаты не менее 8 молодым семьям на приобретение жилого помещения или строительство индивидуального жилого дома</w:t>
      </w:r>
      <w:r w:rsidR="00251F71">
        <w:rPr>
          <w:rFonts w:ascii="Times New Roman" w:hAnsi="Times New Roman"/>
          <w:szCs w:val="28"/>
        </w:rPr>
        <w:t>, в рамках подпрограммы «Обеспечение жильем молодых семей в НГО» муниципальной программы «Реализация основных направлений развития в строительном комплексе НГО» на 2025-2030 годы</w:t>
      </w:r>
      <w:r w:rsidR="00BC3B5E" w:rsidRPr="005E29D2">
        <w:rPr>
          <w:rFonts w:ascii="Times New Roman" w:hAnsi="Times New Roman"/>
          <w:szCs w:val="28"/>
        </w:rPr>
        <w:t>;</w:t>
      </w:r>
    </w:p>
    <w:p w:rsidR="00E20878" w:rsidRPr="005E29D2" w:rsidRDefault="00E20878" w:rsidP="00E04358">
      <w:pPr>
        <w:ind w:firstLine="709"/>
        <w:jc w:val="both"/>
        <w:rPr>
          <w:rFonts w:ascii="Times New Roman" w:hAnsi="Times New Roman"/>
          <w:szCs w:val="28"/>
        </w:rPr>
      </w:pPr>
      <w:r w:rsidRPr="005E29D2">
        <w:rPr>
          <w:rFonts w:ascii="Times New Roman" w:hAnsi="Times New Roman"/>
          <w:szCs w:val="28"/>
        </w:rPr>
        <w:t>1</w:t>
      </w:r>
      <w:r w:rsidR="00206A9C" w:rsidRPr="005E29D2">
        <w:rPr>
          <w:rFonts w:ascii="Times New Roman" w:hAnsi="Times New Roman"/>
          <w:szCs w:val="28"/>
        </w:rPr>
        <w:t>0</w:t>
      </w:r>
      <w:r w:rsidRPr="005E29D2">
        <w:rPr>
          <w:rFonts w:ascii="Times New Roman" w:hAnsi="Times New Roman"/>
          <w:szCs w:val="28"/>
        </w:rPr>
        <w:t xml:space="preserve">. </w:t>
      </w:r>
      <w:r w:rsidR="00FB128E">
        <w:rPr>
          <w:rFonts w:ascii="Times New Roman" w:hAnsi="Times New Roman"/>
          <w:szCs w:val="28"/>
        </w:rPr>
        <w:t>У</w:t>
      </w:r>
      <w:r w:rsidR="00BC3B5E" w:rsidRPr="005E29D2">
        <w:rPr>
          <w:rFonts w:ascii="Times New Roman" w:hAnsi="Times New Roman"/>
          <w:szCs w:val="28"/>
        </w:rPr>
        <w:t xml:space="preserve">величение численности несовершеннолетних, охваченных занятостью в летний период, — до </w:t>
      </w:r>
      <w:r w:rsidR="00132B59" w:rsidRPr="005E29D2">
        <w:rPr>
          <w:rFonts w:ascii="Times New Roman" w:hAnsi="Times New Roman"/>
          <w:szCs w:val="28"/>
        </w:rPr>
        <w:t>50</w:t>
      </w:r>
      <w:r w:rsidR="00BC3B5E" w:rsidRPr="005E29D2">
        <w:rPr>
          <w:rFonts w:ascii="Times New Roman" w:hAnsi="Times New Roman"/>
          <w:szCs w:val="28"/>
        </w:rPr>
        <w:t>0 человек к 2030 году</w:t>
      </w:r>
      <w:r w:rsidR="000E503F" w:rsidRPr="005E29D2">
        <w:rPr>
          <w:rFonts w:ascii="Times New Roman" w:hAnsi="Times New Roman"/>
          <w:szCs w:val="28"/>
        </w:rPr>
        <w:t>.</w:t>
      </w:r>
    </w:p>
    <w:sectPr w:rsidR="00E20878" w:rsidRPr="005E29D2" w:rsidSect="007705CD">
      <w:footerReference w:type="default" r:id="rId9"/>
      <w:pgSz w:w="11906" w:h="16838"/>
      <w:pgMar w:top="993" w:right="567" w:bottom="1134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B02" w:rsidRDefault="002F5B02">
      <w:r>
        <w:separator/>
      </w:r>
    </w:p>
  </w:endnote>
  <w:endnote w:type="continuationSeparator" w:id="1">
    <w:p w:rsidR="002F5B02" w:rsidRDefault="002F5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008267"/>
      <w:docPartObj>
        <w:docPartGallery w:val="Page Numbers (Bottom of Page)"/>
        <w:docPartUnique/>
      </w:docPartObj>
    </w:sdtPr>
    <w:sdtContent>
      <w:p w:rsidR="00932181" w:rsidRDefault="00932181">
        <w:pPr>
          <w:pStyle w:val="ae"/>
          <w:jc w:val="center"/>
          <w:rPr>
            <w:rFonts w:ascii="Times New Roman" w:hAnsi="Times New Roman"/>
          </w:rPr>
        </w:pPr>
      </w:p>
      <w:p w:rsidR="00932181" w:rsidRDefault="008E0D3C">
        <w:pPr>
          <w:pStyle w:val="ae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181" w:rsidRDefault="008E0D3C">
    <w:pPr>
      <w:pStyle w:val="ae"/>
      <w:jc w:val="center"/>
    </w:pPr>
    <w:r>
      <w:rPr>
        <w:rFonts w:ascii="Times New Roman" w:hAnsi="Times New Roman"/>
      </w:rPr>
      <w:fldChar w:fldCharType="begin"/>
    </w:r>
    <w:r w:rsidR="00932181"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0B5621"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  <w:p w:rsidR="00932181" w:rsidRDefault="0093218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B02" w:rsidRDefault="002F5B02">
      <w:r>
        <w:separator/>
      </w:r>
    </w:p>
  </w:footnote>
  <w:footnote w:type="continuationSeparator" w:id="1">
    <w:p w:rsidR="002F5B02" w:rsidRDefault="002F5B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5D39"/>
    <w:rsid w:val="0007217F"/>
    <w:rsid w:val="00095D39"/>
    <w:rsid w:val="000A6579"/>
    <w:rsid w:val="000B5621"/>
    <w:rsid w:val="000D7F5D"/>
    <w:rsid w:val="000E503F"/>
    <w:rsid w:val="00132B59"/>
    <w:rsid w:val="00161EE4"/>
    <w:rsid w:val="00164D0C"/>
    <w:rsid w:val="00206A9C"/>
    <w:rsid w:val="00251F71"/>
    <w:rsid w:val="0026608F"/>
    <w:rsid w:val="002F5B02"/>
    <w:rsid w:val="00396933"/>
    <w:rsid w:val="00540FB7"/>
    <w:rsid w:val="005E29D2"/>
    <w:rsid w:val="007705CD"/>
    <w:rsid w:val="00845AF5"/>
    <w:rsid w:val="008E0D3C"/>
    <w:rsid w:val="00932181"/>
    <w:rsid w:val="00937BBC"/>
    <w:rsid w:val="00940D36"/>
    <w:rsid w:val="009428B7"/>
    <w:rsid w:val="009941F7"/>
    <w:rsid w:val="00A60B87"/>
    <w:rsid w:val="00A67D35"/>
    <w:rsid w:val="00A92EE6"/>
    <w:rsid w:val="00AD5DCB"/>
    <w:rsid w:val="00BC152E"/>
    <w:rsid w:val="00BC3B5E"/>
    <w:rsid w:val="00E04358"/>
    <w:rsid w:val="00E20878"/>
    <w:rsid w:val="00E264AC"/>
    <w:rsid w:val="00E368DC"/>
    <w:rsid w:val="00F9252E"/>
    <w:rsid w:val="00F96346"/>
    <w:rsid w:val="00FB1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4F"/>
    <w:rPr>
      <w:rFonts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1404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15F6D"/>
    <w:rPr>
      <w:rFonts w:cs="Times New Roman"/>
      <w:sz w:val="28"/>
    </w:rPr>
  </w:style>
  <w:style w:type="character" w:customStyle="1" w:styleId="a5">
    <w:name w:val="Нижний колонтитул Знак"/>
    <w:basedOn w:val="a0"/>
    <w:uiPriority w:val="99"/>
    <w:qFormat/>
    <w:rsid w:val="00115F6D"/>
    <w:rPr>
      <w:rFonts w:cs="Times New Roman"/>
      <w:sz w:val="28"/>
    </w:rPr>
  </w:style>
  <w:style w:type="character" w:customStyle="1" w:styleId="-">
    <w:name w:val="Интернет-ссылка"/>
    <w:basedOn w:val="a0"/>
    <w:uiPriority w:val="99"/>
    <w:semiHidden/>
    <w:unhideWhenUsed/>
    <w:rsid w:val="004D1B9D"/>
    <w:rPr>
      <w:color w:val="0000FF"/>
      <w:u w:val="single"/>
    </w:rPr>
  </w:style>
  <w:style w:type="character" w:customStyle="1" w:styleId="a6">
    <w:name w:val="Текст выноски Знак"/>
    <w:basedOn w:val="a0"/>
    <w:uiPriority w:val="99"/>
    <w:semiHidden/>
    <w:qFormat/>
    <w:rsid w:val="0022261F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qFormat/>
    <w:rsid w:val="000D1A1F"/>
  </w:style>
  <w:style w:type="paragraph" w:customStyle="1" w:styleId="10">
    <w:name w:val="Заголовок1"/>
    <w:basedOn w:val="a"/>
    <w:next w:val="a7"/>
    <w:qFormat/>
    <w:rsid w:val="0026608F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rsid w:val="0014044F"/>
    <w:pPr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8">
    <w:name w:val="List"/>
    <w:basedOn w:val="a7"/>
    <w:rsid w:val="000D1A1F"/>
    <w:rPr>
      <w:rFonts w:cs="Lucida Sans"/>
    </w:rPr>
  </w:style>
  <w:style w:type="paragraph" w:styleId="a9">
    <w:name w:val="caption"/>
    <w:basedOn w:val="a"/>
    <w:qFormat/>
    <w:rsid w:val="000D1A1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rsid w:val="000D1A1F"/>
    <w:pPr>
      <w:suppressLineNumbers/>
    </w:pPr>
    <w:rPr>
      <w:rFonts w:cs="Lucida Sans"/>
    </w:rPr>
  </w:style>
  <w:style w:type="paragraph" w:customStyle="1" w:styleId="11">
    <w:name w:val="Заголовок1"/>
    <w:basedOn w:val="a"/>
    <w:next w:val="a7"/>
    <w:qFormat/>
    <w:rsid w:val="000D1A1F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Standard">
    <w:name w:val="Standard"/>
    <w:qFormat/>
    <w:rsid w:val="0014044F"/>
    <w:pPr>
      <w:widowControl w:val="0"/>
      <w:textAlignment w:val="baseline"/>
    </w:pPr>
    <w:rPr>
      <w:rFonts w:eastAsia="Segoe UI" w:cs="Tahoma"/>
      <w:color w:val="000000"/>
      <w:kern w:val="2"/>
      <w:sz w:val="24"/>
      <w:szCs w:val="24"/>
      <w:lang w:eastAsia="zh-CN" w:bidi="hi-IN"/>
    </w:rPr>
  </w:style>
  <w:style w:type="paragraph" w:styleId="ab">
    <w:name w:val="List Paragraph"/>
    <w:basedOn w:val="a"/>
    <w:uiPriority w:val="34"/>
    <w:qFormat/>
    <w:rsid w:val="0014044F"/>
    <w:pPr>
      <w:ind w:left="720"/>
      <w:contextualSpacing/>
    </w:pPr>
  </w:style>
  <w:style w:type="paragraph" w:customStyle="1" w:styleId="ac">
    <w:name w:val="Верхний и нижний колонтитулы"/>
    <w:basedOn w:val="a"/>
    <w:qFormat/>
    <w:rsid w:val="000D1A1F"/>
  </w:style>
  <w:style w:type="paragraph" w:styleId="ad">
    <w:name w:val="header"/>
    <w:basedOn w:val="a"/>
    <w:uiPriority w:val="99"/>
    <w:unhideWhenUsed/>
    <w:rsid w:val="00115F6D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115F6D"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unhideWhenUsed/>
    <w:qFormat/>
    <w:rsid w:val="004D1B9D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uiPriority w:val="99"/>
    <w:semiHidden/>
    <w:unhideWhenUsed/>
    <w:qFormat/>
    <w:rsid w:val="0022261F"/>
    <w:rPr>
      <w:rFonts w:ascii="Tahoma" w:hAnsi="Tahoma" w:cs="Tahoma"/>
      <w:sz w:val="16"/>
      <w:szCs w:val="16"/>
    </w:rPr>
  </w:style>
  <w:style w:type="paragraph" w:customStyle="1" w:styleId="12">
    <w:name w:val="Обычный1"/>
    <w:qFormat/>
    <w:rsid w:val="000D1A1F"/>
    <w:pPr>
      <w:spacing w:after="160" w:line="259" w:lineRule="auto"/>
    </w:pPr>
    <w:rPr>
      <w:rFonts w:ascii="Times New Roman" w:eastAsia="Times New Roman" w:hAnsi="Times New Roman" w:cs="Times New Roman"/>
      <w:sz w:val="28"/>
    </w:rPr>
  </w:style>
  <w:style w:type="paragraph" w:customStyle="1" w:styleId="af1">
    <w:name w:val="Содержимое таблицы"/>
    <w:basedOn w:val="a"/>
    <w:qFormat/>
    <w:rsid w:val="000D1A1F"/>
    <w:pPr>
      <w:suppressLineNumbers/>
    </w:pPr>
  </w:style>
  <w:style w:type="paragraph" w:customStyle="1" w:styleId="af2">
    <w:name w:val="Заголовок таблицы"/>
    <w:basedOn w:val="af1"/>
    <w:qFormat/>
    <w:rsid w:val="000D1A1F"/>
    <w:pPr>
      <w:jc w:val="center"/>
    </w:pPr>
    <w:rPr>
      <w:b/>
      <w:bCs/>
    </w:rPr>
  </w:style>
  <w:style w:type="table" w:styleId="af3">
    <w:name w:val="Table Grid"/>
    <w:basedOn w:val="a1"/>
    <w:uiPriority w:val="39"/>
    <w:rsid w:val="0014044F"/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itchFamily="18" charset="0"/>
                <a:cs typeface="Times New Roman" pitchFamily="18" charset="0"/>
              </a:rPr>
              <a:t>Численность молодежи (в возрасте от</a:t>
            </a:r>
            <a:r>
              <a:rPr lang="ru-RU" b="1" baseline="0">
                <a:latin typeface="Times New Roman" pitchFamily="18" charset="0"/>
                <a:cs typeface="Times New Roman" pitchFamily="18" charset="0"/>
              </a:rPr>
              <a:t> 14 до 35 лет), зарегистрированной на территории Новоуральского городского округа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18970</c:v>
                </c:pt>
                <c:pt idx="1">
                  <c:v>18550</c:v>
                </c:pt>
                <c:pt idx="2">
                  <c:v>18370</c:v>
                </c:pt>
                <c:pt idx="3">
                  <c:v>18150</c:v>
                </c:pt>
                <c:pt idx="4">
                  <c:v>18170</c:v>
                </c:pt>
                <c:pt idx="5">
                  <c:v>18220</c:v>
                </c:pt>
                <c:pt idx="6">
                  <c:v>18450</c:v>
                </c:pt>
                <c:pt idx="7">
                  <c:v>18640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1D-4E3F-BD61-C1B3DCB3D59D}"/>
            </c:ext>
          </c:extLst>
        </c:ser>
        <c:gapWidth val="219"/>
        <c:overlap val="-27"/>
        <c:axId val="76472704"/>
        <c:axId val="76474240"/>
      </c:barChart>
      <c:catAx>
        <c:axId val="764727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6474240"/>
        <c:crosses val="autoZero"/>
        <c:auto val="1"/>
        <c:lblAlgn val="ctr"/>
        <c:lblOffset val="100"/>
      </c:catAx>
      <c:valAx>
        <c:axId val="7647424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64727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B3926-8800-4580-80A7-12607D09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public library ngo</Company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adm064</dc:creator>
  <cp:lastModifiedBy>Duma-001</cp:lastModifiedBy>
  <cp:revision>6</cp:revision>
  <cp:lastPrinted>2025-08-29T03:46:00Z</cp:lastPrinted>
  <dcterms:created xsi:type="dcterms:W3CDTF">2025-08-28T10:40:00Z</dcterms:created>
  <dcterms:modified xsi:type="dcterms:W3CDTF">2025-08-29T09:49:00Z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public library ngo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